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SPACE FOR HOSPITAL LOGO — TOP LEFT</w:t>
      </w:r>
    </w:p>
    <w:p>
      <w:pPr>
        <w:jc w:val="center"/>
      </w:pPr>
      <w:r>
        <w:rPr>
          <w:b/>
          <w:sz w:val="28"/>
        </w:rPr>
        <w:t>ANTARAGANGE RURAL HOSPITAL AND RESEARCH INSTITUTE</w:t>
      </w:r>
    </w:p>
    <w:p>
      <w:pPr>
        <w:pStyle w:val="Title"/>
      </w:pPr>
      <w:r>
        <w:t>RECEPTION &amp; ADMINISTRATION</w:t>
      </w:r>
    </w:p>
    <w:p>
      <w:r>
        <w:t>Standalone CSR Sponsorship Proposal | Kolar District, Karnataka</w:t>
      </w:r>
    </w:p>
    <w:p>
      <w:pPr>
        <w:pStyle w:val="Heading1"/>
      </w:pPr>
      <w:r>
        <w:t>Total allocation: ₹10,00,000</w:t>
      </w:r>
    </w:p>
    <w:p>
      <w:r>
        <w:t>A welcoming, functional reception and administration area is essential for patient registration, wayfinding, waiting, records and coordination of care at the proposed rural hospital. This proposal isolates the Reception &amp; Administration component already included in the original ICU / Emergency / OPD equipment and infrastructure allocation.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212080" cy="241651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ception_illustration_0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24165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Source-Based Itemised Budget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Source item</w:t>
            </w:r>
          </w:p>
        </w:tc>
        <w:tc>
          <w:tcPr>
            <w:tcW w:type="dxa" w:w="2880"/>
          </w:tcPr>
          <w:p>
            <w:r>
              <w:t>Estimated allocation</w:t>
            </w:r>
          </w:p>
        </w:tc>
        <w:tc>
          <w:tcPr>
            <w:tcW w:type="dxa" w:w="2880"/>
          </w:tcPr>
          <w:p>
            <w:r>
              <w:t>Clinical / operational purpose</w:t>
            </w:r>
          </w:p>
        </w:tc>
      </w:tr>
      <w:tr>
        <w:tc>
          <w:tcPr>
            <w:tcW w:type="dxa" w:w="2880"/>
          </w:tcPr>
          <w:p>
            <w:r>
              <w:t>Reception Counter</w:t>
            </w:r>
          </w:p>
        </w:tc>
        <w:tc>
          <w:tcPr>
            <w:tcW w:type="dxa" w:w="2880"/>
          </w:tcPr>
          <w:p>
            <w:r>
              <w:t>₹300,000</w:t>
            </w:r>
          </w:p>
        </w:tc>
        <w:tc>
          <w:tcPr>
            <w:tcW w:type="dxa" w:w="2880"/>
          </w:tcPr>
          <w:p>
            <w:r>
              <w:t>Patient registration, enquiries and reception workflows</w:t>
            </w:r>
          </w:p>
        </w:tc>
      </w:tr>
      <w:tr>
        <w:tc>
          <w:tcPr>
            <w:tcW w:type="dxa" w:w="2880"/>
          </w:tcPr>
          <w:p>
            <w:r>
              <w:t>Waiting Area Chairs</w:t>
            </w:r>
          </w:p>
        </w:tc>
        <w:tc>
          <w:tcPr>
            <w:tcW w:type="dxa" w:w="2880"/>
          </w:tcPr>
          <w:p>
            <w:r>
              <w:t>₹300,000</w:t>
            </w:r>
          </w:p>
        </w:tc>
        <w:tc>
          <w:tcPr>
            <w:tcW w:type="dxa" w:w="2880"/>
          </w:tcPr>
          <w:p>
            <w:r>
              <w:t>Seating for patients, companions and elderly visitors</w:t>
            </w:r>
          </w:p>
        </w:tc>
      </w:tr>
      <w:tr>
        <w:tc>
          <w:tcPr>
            <w:tcW w:type="dxa" w:w="2880"/>
          </w:tcPr>
          <w:p>
            <w:r>
              <w:t>Office Furniture</w:t>
            </w:r>
          </w:p>
        </w:tc>
        <w:tc>
          <w:tcPr>
            <w:tcW w:type="dxa" w:w="2880"/>
          </w:tcPr>
          <w:p>
            <w:r>
              <w:t>₹400,000</w:t>
            </w:r>
          </w:p>
        </w:tc>
        <w:tc>
          <w:tcPr>
            <w:tcW w:type="dxa" w:w="2880"/>
          </w:tcPr>
          <w:p>
            <w:r>
              <w:t>Administrative desks, storage and office operations</w:t>
            </w:r>
          </w:p>
        </w:tc>
      </w:tr>
      <w:tr>
        <w:tc>
          <w:tcPr>
            <w:tcW w:type="dxa" w:w="2880"/>
          </w:tcPr>
          <w:p>
            <w:r>
              <w:t>TOTAL</w:t>
            </w:r>
          </w:p>
        </w:tc>
        <w:tc>
          <w:tcPr>
            <w:tcW w:type="dxa" w:w="2880"/>
          </w:tcPr>
          <w:p>
            <w:r>
              <w:t>₹10,00,000</w:t>
            </w:r>
          </w:p>
        </w:tc>
        <w:tc>
          <w:tcPr>
            <w:tcW w:type="dxa" w:w="2880"/>
          </w:tcPr>
          <w:p>
            <w:r>
              <w:t>Matches source PDF</w:t>
            </w:r>
          </w:p>
        </w:tc>
      </w:tr>
    </w:tbl>
    <w:p>
      <w:r>
        <w:t>Financial source: uploaded 12-page hospital cost estimate, page 5, “6. RECEPTION &amp; ADMINISTRATION – ₹10,00,000”. The source provides these three lump-sum item costs but does not specify furniture quantities, brands or individual unit rates.</w:t>
      </w:r>
    </w:p>
    <w:p>
      <w:r>
        <w:br w:type="page"/>
      </w:r>
    </w:p>
    <w:p>
      <w:pPr>
        <w:pStyle w:val="Heading1"/>
      </w:pPr>
      <w:r>
        <w:t>Equipment and Infrastructure Illustrations</w:t>
      </w:r>
    </w:p>
    <w:p>
      <w:pPr>
        <w:pStyle w:val="Heading2"/>
      </w:pPr>
      <w:r>
        <w:t>Reception Counter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937760" cy="228932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ception_illustration_0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37760" cy="22893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Original PDF allocation: ₹300,000. Front desk • patient registration. Illustration for planning only; not a photograph of a selected supplier product.</w:t>
      </w:r>
    </w:p>
    <w:p>
      <w:pPr>
        <w:pStyle w:val="Heading2"/>
      </w:pPr>
      <w:r>
        <w:t>Waiting Area Chairs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937760" cy="228932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ception_illustration_1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37760" cy="22893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Original PDF allocation: ₹300,000. Accessible seating • patient flow. Illustration for planning only; not a photograph of a selected supplier product.</w:t>
      </w:r>
    </w:p>
    <w:p>
      <w:pPr>
        <w:pStyle w:val="Heading2"/>
      </w:pPr>
      <w:r>
        <w:t>Office Furniture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937760" cy="228932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ception_illustration_2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937760" cy="22893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Original PDF allocation: ₹400,000. Administration • records • staff. Illustration for planning only; not a photograph of a selected supplier product.</w:t>
      </w:r>
    </w:p>
    <w:p>
      <w:r>
        <w:br w:type="page"/>
      </w:r>
    </w:p>
    <w:p>
      <w:pPr>
        <w:pStyle w:val="Heading1"/>
      </w:pPr>
      <w:r>
        <w:t>Operational Scope and Accessibility</w:t>
      </w:r>
    </w:p>
    <w:p>
      <w:pPr>
        <w:pStyle w:val="Heading2"/>
      </w:pPr>
      <w:r>
        <w:t>Patient-friendly entry and registration</w:t>
      </w:r>
    </w:p>
    <w:p>
      <w:r>
        <w:t>Reception counters should support clear enquiries, queue management and registration with appropriate privacy safeguards.</w:t>
      </w:r>
    </w:p>
    <w:p>
      <w:pPr>
        <w:pStyle w:val="Heading2"/>
      </w:pPr>
      <w:r>
        <w:t>Accessible waiting spaces</w:t>
      </w:r>
    </w:p>
    <w:p>
      <w:r>
        <w:t>Select chairs and circulation layouts suited to older adults, wheelchair users and patients with limited mobility; keep access routes unobstructed.</w:t>
      </w:r>
    </w:p>
    <w:p>
      <w:pPr>
        <w:pStyle w:val="Heading2"/>
      </w:pPr>
      <w:r>
        <w:t>Administration and records</w:t>
      </w:r>
    </w:p>
    <w:p>
      <w:r>
        <w:t>Provide practical workstations, storage and furniture for hospital coordination. IT systems and software are budgeted separately under Hospital IT Systems (₹12 lakh), not here.</w:t>
      </w:r>
    </w:p>
    <w:p>
      <w:pPr>
        <w:pStyle w:val="Heading2"/>
      </w:pPr>
      <w:r>
        <w:t>Durability and infection prevention</w:t>
      </w:r>
    </w:p>
    <w:p>
      <w:r>
        <w:t>Prefer cleanable surfaces, robust furniture and maintainable fittings suitable for healthcare use.</w:t>
      </w:r>
    </w:p>
    <w:p>
      <w:pPr>
        <w:pStyle w:val="Heading1"/>
      </w:pPr>
      <w:r>
        <w:t>Implementation Plan</w:t>
      </w:r>
    </w:p>
    <w:p>
      <w:pPr>
        <w:pStyle w:val="ListNumber"/>
      </w:pPr>
      <w:r>
        <w:t>Validate floor plan, patient flow, reception layout and accessibility requirements.</w:t>
      </w:r>
    </w:p>
    <w:p>
      <w:pPr>
        <w:pStyle w:val="ListNumber"/>
      </w:pPr>
      <w:r>
        <w:t>Prepare a bill of quantities for counters, seating and office furniture.</w:t>
      </w:r>
    </w:p>
    <w:p>
      <w:pPr>
        <w:pStyle w:val="ListNumber"/>
      </w:pPr>
      <w:r>
        <w:t>Obtain comparable supplier quotations within the three source allocations.</w:t>
      </w:r>
    </w:p>
    <w:p>
      <w:pPr>
        <w:pStyle w:val="ListNumber"/>
      </w:pPr>
      <w:r>
        <w:t>Install furniture and complete quality, safety and accessibility checks.</w:t>
      </w:r>
    </w:p>
    <w:p>
      <w:pPr>
        <w:pStyle w:val="ListNumber"/>
      </w:pPr>
      <w:r>
        <w:t>Train reception and administrative personnel and begin routine asset tracking.</w:t>
      </w:r>
    </w:p>
    <w:p>
      <w:pPr>
        <w:pStyle w:val="Heading1"/>
      </w:pPr>
      <w:r>
        <w:t>Expected CSR Outcomes</w:t>
      </w:r>
    </w:p>
    <w:p>
      <w:r>
        <w:t>Measure registration waiting times, daily patient footfall, availability of accessible seating, patient feedback and furniture functionality. Baseline and targets should be set once hospital services begin.</w:t>
      </w:r>
    </w:p>
    <w:p>
      <w:pPr>
        <w:pStyle w:val="Heading1"/>
      </w:pPr>
      <w:r>
        <w:t>CSR Sponsorship and Budget Reconciliation</w:t>
      </w:r>
    </w:p>
    <w:p>
      <w:r>
        <w:t>The sponsor may fund the entire ₹10,00,000 reception and administration allocation or a quoted subcomponent. This ₹10 lakh is ALREADY included within the hospital PDF’s ₹1,88,35,000 ICU / Emergency / OPD infrastructure subtotal and therefore within its stated ₹5,50,15,000 project total. It must not be added again. The illustrations are conceptual; final purchases depend on approved specifications and quotations.</w:t>
      </w:r>
    </w:p>
    <w:p>
      <w:r>
        <w:t>Sponsor acknowledgement may be provided through reception-area signage and periodic asset and impact reports, subject to hospital policy.</w:t>
      </w:r>
    </w:p>
    <w:sectPr w:rsidR="00FC693F" w:rsidRPr="0006063C" w:rsidSect="00034616">
      <w:footerReference w:type="default" r:id="rId12"/>
      <w:pgSz w:w="12240" w:h="15840"/>
      <w:pgMar w:top="1080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Antaragange Rural Hospital and Research Institute | Reception &amp; Administration CSR Proposal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43E5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43E55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143E55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