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LOGO SPACE — TOP LEFT</w:t>
      </w:r>
    </w:p>
    <w:p>
      <w:pPr>
        <w:jc w:val="center"/>
      </w:pPr>
      <w:r>
        <w:rPr>
          <w:b/>
          <w:sz w:val="28"/>
        </w:rPr>
        <w:t>ANTARAGANGE RURAL HOSPITAL AND RESEARCH INSTITUTE</w:t>
      </w:r>
    </w:p>
    <w:p>
      <w:pPr>
        <w:pStyle w:val="Title"/>
      </w:pPr>
      <w:r>
        <w:t>DISABILITY SUPPORT EQUIPMENT</w:t>
      </w:r>
    </w:p>
    <w:p>
      <w:r>
        <w:t>Standalone CSR Sponsorship Proposal | Kolar District, Karnataka</w:t>
      </w:r>
    </w:p>
    <w:p>
      <w:pPr>
        <w:pStyle w:val="Heading1"/>
      </w:pPr>
      <w:r>
        <w:t>Total source budget: ₹3,00,000</w:t>
      </w:r>
    </w:p>
    <w:p>
      <w:r>
        <w:t>This proposal funds mobility, daily-living and transfer aids for patients with disabilities, elderly patients and people recovering from surgery or illness. It is a separately sponsorable portion of the original hospital equipment budget, not an additional cost.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337560" cy="23740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94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3740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accessible healthcare and mobility-support image (not a product quotation).</w:t>
      </w:r>
    </w:p>
    <w:p>
      <w:r>
        <w:br w:type="page"/>
      </w:r>
    </w:p>
    <w:p>
      <w:pPr>
        <w:pStyle w:val="Heading1"/>
      </w:pPr>
      <w:r>
        <w:t>Why this investment matters</w:t>
      </w:r>
    </w:p>
    <w:p>
      <w:r>
        <w:t>Accessible equipment supports safe movement within the hospital, preserves dignity and assists caregivers. Appropriate aids may support access to consultations, inpatient services, rehabilitation, toilets and discharge planning.</w:t>
      </w:r>
    </w:p>
    <w:p>
      <w:pPr>
        <w:pStyle w:val="Heading2"/>
      </w:pPr>
      <w:r>
        <w:t>Wheelchairs</w:t>
      </w:r>
    </w:p>
    <w:p>
      <w:r>
        <w:t>For patients unable to walk long distances or requiring seated mobility within hospital premises.</w:t>
      </w:r>
    </w:p>
    <w:p>
      <w:pPr>
        <w:pStyle w:val="Heading2"/>
      </w:pPr>
      <w:r>
        <w:t>Walkers and commode chairs</w:t>
      </w:r>
    </w:p>
    <w:p>
      <w:r>
        <w:t>To support selected patients with balance limitations and safe toileting access, after clinical assessment.</w:t>
      </w:r>
    </w:p>
    <w:p>
      <w:pPr>
        <w:pStyle w:val="Heading2"/>
      </w:pPr>
      <w:r>
        <w:t>Transfer aids</w:t>
      </w:r>
    </w:p>
    <w:p>
      <w:r>
        <w:t>To help trained staff and caregivers move patients between beds, chairs and clinical areas with reduced manual handling risks.</w:t>
      </w:r>
    </w:p>
    <w:p>
      <w:pPr>
        <w:pStyle w:val="Heading1"/>
      </w:pPr>
      <w:r>
        <w:t>Original source: exact item-wise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Equipment category</w:t>
            </w:r>
          </w:p>
        </w:tc>
        <w:tc>
          <w:tcPr>
            <w:tcW w:type="dxa" w:w="4320"/>
          </w:tcPr>
          <w:p>
            <w:r>
              <w:t>Allocation from PDF</w:t>
            </w:r>
          </w:p>
        </w:tc>
      </w:tr>
      <w:tr>
        <w:tc>
          <w:tcPr>
            <w:tcW w:type="dxa" w:w="4320"/>
          </w:tcPr>
          <w:p>
            <w:r>
              <w:t>Wheelchairs</w:t>
            </w:r>
          </w:p>
        </w:tc>
        <w:tc>
          <w:tcPr>
            <w:tcW w:type="dxa" w:w="4320"/>
          </w:tcPr>
          <w:p>
            <w:r>
              <w:t>₹1,50,000</w:t>
            </w:r>
          </w:p>
        </w:tc>
      </w:tr>
      <w:tr>
        <w:tc>
          <w:tcPr>
            <w:tcW w:type="dxa" w:w="4320"/>
          </w:tcPr>
          <w:p>
            <w:r>
              <w:t>Walkers &amp; Commode Chairs</w:t>
            </w:r>
          </w:p>
        </w:tc>
        <w:tc>
          <w:tcPr>
            <w:tcW w:type="dxa" w:w="4320"/>
          </w:tcPr>
          <w:p>
            <w:r>
              <w:t>₹1,00,000</w:t>
            </w:r>
          </w:p>
        </w:tc>
      </w:tr>
      <w:tr>
        <w:tc>
          <w:tcPr>
            <w:tcW w:type="dxa" w:w="4320"/>
          </w:tcPr>
          <w:p>
            <w:r>
              <w:t>Transfer Aids</w:t>
            </w:r>
          </w:p>
        </w:tc>
        <w:tc>
          <w:tcPr>
            <w:tcW w:type="dxa" w:w="4320"/>
          </w:tcPr>
          <w:p>
            <w:r>
              <w:t>₹50,000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₹3,00,000</w:t>
            </w:r>
          </w:p>
        </w:tc>
      </w:tr>
    </w:tbl>
    <w:p>
      <w:r>
        <w:t>The source PDF does not specify unit quantities, makes, models or per-unit rates for these categories. Final quantities will be determined from approved supplier quotations without exceeding the authorised category allocations.</w:t>
      </w:r>
    </w:p>
    <w:p>
      <w:r>
        <w:br w:type="page"/>
      </w:r>
    </w:p>
    <w:p>
      <w:pPr>
        <w:pStyle w:val="Heading1"/>
      </w:pPr>
      <w:r>
        <w:t>Equipment visuals and procurement categories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46320" cy="48463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0085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484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t>Illustrative hospital equipment catalogue. Relevant wheelchair, mobility and patient-transfer models must be selected by the hospital; the catalogue is not a confirmed procurement list.</w:t>
      </w:r>
    </w:p>
    <w:p>
      <w:r>
        <w:t>Selection criteria: wheelchair seat width and load capacity; accessible braking and footrests; walker stability and height adjustment; commode-chair hygiene and safe support; transfer-aid compatibility with beds and staff handling procedures. Obtain manufacturer warranty, spare-parts availability and cleaning instructions.</w:t>
      </w:r>
    </w:p>
    <w:p>
      <w:pPr>
        <w:pStyle w:val="Heading1"/>
      </w:pPr>
      <w:r>
        <w:t>Implementation and monitoring</w:t>
      </w:r>
    </w:p>
    <w:p>
      <w:pPr>
        <w:pStyle w:val="Heading2"/>
      </w:pPr>
      <w:r>
        <w:t>1. Assessment</w:t>
      </w:r>
    </w:p>
    <w:p>
      <w:r>
        <w:t>Identify mobility needs across OPD, emergency, inpatient wards and rehabilitation services.</w:t>
      </w:r>
    </w:p>
    <w:p>
      <w:pPr>
        <w:pStyle w:val="Heading2"/>
      </w:pPr>
      <w:r>
        <w:t>2. Procurement</w:t>
      </w:r>
    </w:p>
    <w:p>
      <w:r>
        <w:t>Collect comparable supplier quotations; approve quantities, specifications and category-wise totals.</w:t>
      </w:r>
    </w:p>
    <w:p>
      <w:pPr>
        <w:pStyle w:val="Heading2"/>
      </w:pPr>
      <w:r>
        <w:t>3. Commissioning</w:t>
      </w:r>
    </w:p>
    <w:p>
      <w:r>
        <w:t>Inspect safety, train staff in fitting and transfer techniques, and maintain an asset register.</w:t>
      </w:r>
    </w:p>
    <w:p>
      <w:pPr>
        <w:pStyle w:val="Heading2"/>
      </w:pPr>
      <w:r>
        <w:t>4. CSR reporting</w:t>
      </w:r>
    </w:p>
    <w:p>
      <w:r>
        <w:t>Report number of aids procured, patient utilisation, staff training, equipment availability and maintenance status.</w:t>
      </w:r>
    </w:p>
    <w:p>
      <w:pPr>
        <w:pStyle w:val="Heading1"/>
      </w:pPr>
      <w:r>
        <w:t>CSR sponsorship opportunity</w:t>
      </w:r>
    </w:p>
    <w:p>
      <w:r>
        <w:t>A sponsor can fund the complete ₹3 lakh disability-support package or one of its three budgeted categories. Acknowledgement and periodic utilisation reports can be provided in accordance with hospital policies and patient privacy.</w:t>
      </w:r>
    </w:p>
    <w:p>
      <w:r>
        <w:t>Financial reconciliation: ₹1,50,000 + ₹1,00,000 + ₹50,000 = ₹3,00,000. This amount is already included in the PDF’s ₹1,88,35,000 ICU / Emergency / OPD equipment and infrastructure grouping and in the stated hospital-wide estimate. Do not add it again.</w:t>
      </w:r>
    </w:p>
    <w:p>
      <w:r>
        <w:t>Source: user-uploaded hospital CSR cost-estimate PDF, “7. DISABILITY SUPPORT EQUIPMENT — ₹3,00,000”, page 5. Product descriptions and implementation guidance are explanatory, not additional source-listed budget items.</w:t>
      </w:r>
    </w:p>
    <w:sectPr w:rsidR="00FC693F" w:rsidRPr="0006063C" w:rsidSect="00034616">
      <w:footerReference w:type="default" r:id="rId11"/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Antaragange Rural Hospital and Research Institute | Disability Support Equipment CSR Proposal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33E5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33E5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33E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jpe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