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LOGO SPACE — TOP LEFT</w:t>
      </w:r>
    </w:p>
    <w:p>
      <w:pPr>
        <w:jc w:val="center"/>
      </w:pPr>
      <w:r>
        <w:t>ANTARAGANGE RURAL HOSPITAL AND RESEARCH INSTITUTE</w:t>
      </w:r>
    </w:p>
    <w:p>
      <w:pPr>
        <w:pStyle w:val="Title"/>
      </w:pPr>
      <w:r>
        <w:t>ADVANCED HOSPITAL AMBULANCE</w:t>
      </w:r>
    </w:p>
    <w:p>
      <w:r>
        <w:t>Standalone CSR Sponsorship Proposal | Mobile Emergency &amp; Critical Care Unit | Kolar District, Karnataka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22998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0097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299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Illustrative emergency ambulance vehicle; final vehicle to be procured through quotation.</w:t>
      </w:r>
    </w:p>
    <w:p>
      <w:pPr>
        <w:pStyle w:val="Heading1"/>
      </w:pPr>
      <w:r>
        <w:t>Source-Stated Budget: ₹25,00,000</w:t>
      </w:r>
    </w:p>
    <w:p>
      <w:r>
        <w:t>A fully equipped emergency ambulance would support patient stabilisation, monitored transfers and access to time-critical hospital care. The proposed vehicle connects rural communities to emergency, surgical, diagnostic and intensive-care services.</w:t>
      </w:r>
    </w:p>
    <w:p>
      <w:r>
        <w:t>IMPORTANT FINANCIAL DISCLOSURE: The original source states a ₹25 lakh ambulance total, but its eleven listed item costs add to ₹27 lakh. This proposal transparently preserves both amounts. Final funding should be approved only after this ₹2 lakh discrepancy is reconciled.</w:t>
      </w:r>
    </w:p>
    <w:p>
      <w:r>
        <w:br w:type="page"/>
      </w:r>
    </w:p>
    <w:p>
      <w:pPr>
        <w:pStyle w:val="Heading1"/>
      </w:pPr>
      <w:r>
        <w:t>Why the Ambulance Matters</w:t>
      </w:r>
    </w:p>
    <w:p>
      <w:pPr>
        <w:pStyle w:val="Heading2"/>
      </w:pPr>
      <w:r>
        <w:t>Rural emergency access</w:t>
      </w:r>
    </w:p>
    <w:p>
      <w:r>
        <w:t>Supports prompt transport for serious illness, injury and complications where timely medical care matters.</w:t>
      </w:r>
    </w:p>
    <w:p>
      <w:pPr>
        <w:pStyle w:val="Heading2"/>
      </w:pPr>
      <w:r>
        <w:t>Continuity of monitoring</w:t>
      </w:r>
    </w:p>
    <w:p>
      <w:r>
        <w:t>Portable monitoring, oxygen, suction and defibrillation capabilities support appropriately staffed transfers.</w:t>
      </w:r>
    </w:p>
    <w:p>
      <w:pPr>
        <w:pStyle w:val="Heading2"/>
      </w:pPr>
      <w:r>
        <w:t>Safe patient movement</w:t>
      </w:r>
    </w:p>
    <w:p>
      <w:r>
        <w:t>A suitable stretcher and secure interior can improve loading, positioning and travel safety.</w:t>
      </w:r>
    </w:p>
    <w:p>
      <w:pPr>
        <w:pStyle w:val="Heading2"/>
      </w:pPr>
      <w:r>
        <w:t>Referral coordination</w:t>
      </w:r>
    </w:p>
    <w:p>
      <w:r>
        <w:t>Communications and GPS can support handover and coordination with receiving facilities.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0099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Illustrative ambulance patient compartment and stretcher arrangement.</w:t>
      </w:r>
    </w:p>
    <w:p>
      <w:r>
        <w:br w:type="page"/>
      </w:r>
    </w:p>
    <w:p>
      <w:pPr>
        <w:pStyle w:val="Heading1"/>
      </w:pPr>
      <w:r>
        <w:t>Exact Source Item-Wise Cost Estimate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143D53"/>
          </w:tcPr>
          <w:p>
            <w:r>
              <w:rPr>
                <w:b/>
                <w:color w:val="FFFFFF"/>
              </w:rPr>
              <w:t>Equipment / Component</w:t>
            </w:r>
          </w:p>
        </w:tc>
        <w:tc>
          <w:tcPr>
            <w:tcW w:type="dxa" w:w="4320"/>
            <w:shd w:fill="143D53"/>
          </w:tcPr>
          <w:p>
            <w:r>
              <w:rPr>
                <w:b/>
                <w:color w:val="FFFFFF"/>
              </w:rPr>
              <w:t>Original Estimate</w:t>
            </w:r>
          </w:p>
        </w:tc>
      </w:tr>
      <w:tr>
        <w:tc>
          <w:tcPr>
            <w:tcW w:type="dxa" w:w="4320"/>
          </w:tcPr>
          <w:p>
            <w:r>
              <w:t>1. Ambulance Vehicle Chassis (Force Traveller / Equivalent)</w:t>
            </w:r>
          </w:p>
        </w:tc>
        <w:tc>
          <w:tcPr>
            <w:tcW w:type="dxa" w:w="4320"/>
          </w:tcPr>
          <w:p>
            <w:r>
              <w:t>₹1,400,000</w:t>
            </w:r>
          </w:p>
        </w:tc>
      </w:tr>
      <w:tr>
        <w:tc>
          <w:tcPr>
            <w:tcW w:type="dxa" w:w="4320"/>
          </w:tcPr>
          <w:p>
            <w:r>
              <w:t>2. Medical Interior Fabrication &amp; Insulation</w:t>
            </w:r>
          </w:p>
        </w:tc>
        <w:tc>
          <w:tcPr>
            <w:tcW w:type="dxa" w:w="4320"/>
          </w:tcPr>
          <w:p>
            <w:r>
              <w:t>₹250,000</w:t>
            </w:r>
          </w:p>
        </w:tc>
      </w:tr>
      <w:tr>
        <w:tc>
          <w:tcPr>
            <w:tcW w:type="dxa" w:w="4320"/>
          </w:tcPr>
          <w:p>
            <w:r>
              <w:t>3. Electrical, AC &amp; Power Backup Systems</w:t>
            </w:r>
          </w:p>
        </w:tc>
        <w:tc>
          <w:tcPr>
            <w:tcW w:type="dxa" w:w="4320"/>
          </w:tcPr>
          <w:p>
            <w:r>
              <w:t>₹150,000</w:t>
            </w:r>
          </w:p>
        </w:tc>
      </w:tr>
      <w:tr>
        <w:tc>
          <w:tcPr>
            <w:tcW w:type="dxa" w:w="4320"/>
          </w:tcPr>
          <w:p>
            <w:r>
              <w:t>4. Portable Ventilator</w:t>
            </w:r>
          </w:p>
        </w:tc>
        <w:tc>
          <w:tcPr>
            <w:tcW w:type="dxa" w:w="4320"/>
          </w:tcPr>
          <w:p>
            <w:r>
              <w:t>₹250,000</w:t>
            </w:r>
          </w:p>
        </w:tc>
      </w:tr>
      <w:tr>
        <w:tc>
          <w:tcPr>
            <w:tcW w:type="dxa" w:w="4320"/>
          </w:tcPr>
          <w:p>
            <w:r>
              <w:t>5. Multipara Monitor</w:t>
            </w:r>
          </w:p>
        </w:tc>
        <w:tc>
          <w:tcPr>
            <w:tcW w:type="dxa" w:w="4320"/>
          </w:tcPr>
          <w:p>
            <w:r>
              <w:t>₹120,000</w:t>
            </w:r>
          </w:p>
        </w:tc>
      </w:tr>
      <w:tr>
        <w:tc>
          <w:tcPr>
            <w:tcW w:type="dxa" w:w="4320"/>
          </w:tcPr>
          <w:p>
            <w:r>
              <w:t>6. Defibrillator</w:t>
            </w:r>
          </w:p>
        </w:tc>
        <w:tc>
          <w:tcPr>
            <w:tcW w:type="dxa" w:w="4320"/>
          </w:tcPr>
          <w:p>
            <w:r>
              <w:t>₹180,000</w:t>
            </w:r>
          </w:p>
        </w:tc>
      </w:tr>
      <w:tr>
        <w:tc>
          <w:tcPr>
            <w:tcW w:type="dxa" w:w="4320"/>
          </w:tcPr>
          <w:p>
            <w:r>
              <w:t>7. Oxygen Support System &amp; Suction Unit</w:t>
            </w:r>
          </w:p>
        </w:tc>
        <w:tc>
          <w:tcPr>
            <w:tcW w:type="dxa" w:w="4320"/>
          </w:tcPr>
          <w:p>
            <w:r>
              <w:t>₹100,000</w:t>
            </w:r>
          </w:p>
        </w:tc>
      </w:tr>
      <w:tr>
        <w:tc>
          <w:tcPr>
            <w:tcW w:type="dxa" w:w="4320"/>
          </w:tcPr>
          <w:p>
            <w:r>
              <w:t>8. Syringe Pumps &amp; Emergency Equipment</w:t>
            </w:r>
          </w:p>
        </w:tc>
        <w:tc>
          <w:tcPr>
            <w:tcW w:type="dxa" w:w="4320"/>
          </w:tcPr>
          <w:p>
            <w:r>
              <w:t>₹75,000</w:t>
            </w:r>
          </w:p>
        </w:tc>
      </w:tr>
      <w:tr>
        <w:tc>
          <w:tcPr>
            <w:tcW w:type="dxa" w:w="4320"/>
          </w:tcPr>
          <w:p>
            <w:r>
              <w:t>9. Hydraulic Stretcher &amp; Patient Transfer Systems</w:t>
            </w:r>
          </w:p>
        </w:tc>
        <w:tc>
          <w:tcPr>
            <w:tcW w:type="dxa" w:w="4320"/>
          </w:tcPr>
          <w:p>
            <w:r>
              <w:t>₹80,000</w:t>
            </w:r>
          </w:p>
        </w:tc>
      </w:tr>
      <w:tr>
        <w:tc>
          <w:tcPr>
            <w:tcW w:type="dxa" w:w="4320"/>
          </w:tcPr>
          <w:p>
            <w:r>
              <w:t>10. GPS, Siren, Communication &amp; Safety Systems</w:t>
            </w:r>
          </w:p>
        </w:tc>
        <w:tc>
          <w:tcPr>
            <w:tcW w:type="dxa" w:w="4320"/>
          </w:tcPr>
          <w:p>
            <w:r>
              <w:t>₹45,000</w:t>
            </w:r>
          </w:p>
        </w:tc>
      </w:tr>
      <w:tr>
        <w:tc>
          <w:tcPr>
            <w:tcW w:type="dxa" w:w="4320"/>
          </w:tcPr>
          <w:p>
            <w:r>
              <w:t>11. Storage Cabinets, Seating &amp; Utility Fixtures</w:t>
            </w:r>
          </w:p>
        </w:tc>
        <w:tc>
          <w:tcPr>
            <w:tcW w:type="dxa" w:w="4320"/>
          </w:tcPr>
          <w:p>
            <w:r>
              <w:t>₹50,000</w:t>
            </w:r>
          </w:p>
        </w:tc>
      </w:tr>
      <w:tr>
        <w:tc>
          <w:tcPr>
            <w:tcW w:type="dxa" w:w="4320"/>
          </w:tcPr>
          <w:p>
            <w:r>
              <w:t>SUM OF ORIGINAL LINE ITEMS</w:t>
            </w:r>
          </w:p>
        </w:tc>
        <w:tc>
          <w:tcPr>
            <w:tcW w:type="dxa" w:w="4320"/>
          </w:tcPr>
          <w:p>
            <w:r>
              <w:t>₹27,00,000</w:t>
            </w:r>
          </w:p>
        </w:tc>
      </w:tr>
      <w:tr>
        <w:tc>
          <w:tcPr>
            <w:tcW w:type="dxa" w:w="4320"/>
          </w:tcPr>
          <w:p>
            <w:r>
              <w:t>SOURCE-STATED AMBULANCE TOTAL</w:t>
            </w:r>
          </w:p>
        </w:tc>
        <w:tc>
          <w:tcPr>
            <w:tcW w:type="dxa" w:w="4320"/>
          </w:tcPr>
          <w:p>
            <w:r>
              <w:t>₹25,00,000</w:t>
            </w:r>
          </w:p>
        </w:tc>
      </w:tr>
      <w:tr>
        <w:tc>
          <w:tcPr>
            <w:tcW w:type="dxa" w:w="4320"/>
          </w:tcPr>
          <w:p>
            <w:r>
              <w:t>UNRECONCILED DIFFERENCE</w:t>
            </w:r>
          </w:p>
        </w:tc>
        <w:tc>
          <w:tcPr>
            <w:tcW w:type="dxa" w:w="4320"/>
          </w:tcPr>
          <w:p>
            <w:r>
              <w:t>₹2,00,000</w:t>
            </w:r>
          </w:p>
        </w:tc>
      </w:tr>
    </w:tbl>
    <w:p>
      <w:r>
        <w:t>The original hospital project summary includes ₹25,00,000 for the ambulance. The eleven detailed source entries total ₹27,00,000. Neither total nor line items have been silently changed. The ₹2 lakh variance requires clarification, revised vendor quotes, negotiated savings or a formally approved budget increase. It is not legitimate to claim the current item list sums to ₹25 lakh.</w:t>
      </w:r>
    </w:p>
    <w:p>
      <w:r>
        <w:br w:type="page"/>
      </w:r>
    </w:p>
    <w:p>
      <w:pPr>
        <w:pStyle w:val="Heading1"/>
      </w:pPr>
      <w:r>
        <w:t>Equipment and Clinical Use</w:t>
      </w:r>
    </w:p>
    <w:p>
      <w:pPr>
        <w:pStyle w:val="Heading2"/>
      </w:pPr>
      <w:r>
        <w:t>Ventilator and oxygen</w:t>
      </w:r>
    </w:p>
    <w:p>
      <w:r>
        <w:t>May support respiratory assistance during indicated transfers with trained personnel and appropriate protocols.</w:t>
      </w:r>
    </w:p>
    <w:p>
      <w:pPr>
        <w:pStyle w:val="Heading2"/>
      </w:pPr>
      <w:r>
        <w:t>Monitor and defibrillator</w:t>
      </w:r>
    </w:p>
    <w:p>
      <w:r>
        <w:t>Support surveillance of vital signs and emergency cardiac response under clinical protocols.</w:t>
      </w:r>
    </w:p>
    <w:p>
      <w:pPr>
        <w:pStyle w:val="Heading2"/>
      </w:pPr>
      <w:r>
        <w:t>Syringe pumps and emergency supplies</w:t>
      </w:r>
    </w:p>
    <w:p>
      <w:r>
        <w:t>Facilitate controlled medication delivery and essential emergency care.</w:t>
      </w:r>
    </w:p>
    <w:p>
      <w:pPr>
        <w:pStyle w:val="Heading2"/>
      </w:pPr>
      <w:r>
        <w:t>Stretcher and transfer system</w:t>
      </w:r>
    </w:p>
    <w:p>
      <w:r>
        <w:t>Enable secure patient loading and transport; confirm vehicle compatibility and load ratings.</w:t>
      </w:r>
    </w:p>
    <w:p>
      <w:pPr>
        <w:pStyle w:val="Heading2"/>
      </w:pPr>
      <w:r>
        <w:t>Vehicle electrical and communications</w:t>
      </w:r>
    </w:p>
    <w:p>
      <w:r>
        <w:t>Support powered equipment, cabin cooling, emergency alerts, location tracking and reliable communication.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23083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009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08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Illustrative hydraulic ambulance stretcher; not a confirmed supplier model.</w:t>
      </w:r>
    </w:p>
    <w:p>
      <w:r>
        <w:br w:type="page"/>
      </w:r>
    </w:p>
    <w:p>
      <w:pPr>
        <w:pStyle w:val="Heading1"/>
      </w:pPr>
      <w:r>
        <w:t>Procurement, Compliance and Launch Plan</w:t>
      </w:r>
    </w:p>
    <w:p>
      <w:pPr>
        <w:pStyle w:val="Heading2"/>
      </w:pPr>
      <w:r>
        <w:t>1. Finalise ambulance specification</w:t>
      </w:r>
    </w:p>
    <w:p>
      <w:r>
        <w:t>Define ambulance class, clinical scope, equipment interoperability, cabin ergonomics, infection prevention and transport safety.</w:t>
      </w:r>
    </w:p>
    <w:p>
      <w:pPr>
        <w:pStyle w:val="Heading2"/>
      </w:pPr>
      <w:r>
        <w:t>2. Reconcile the financial estimate</w:t>
      </w:r>
    </w:p>
    <w:p>
      <w:r>
        <w:t>Request itemised vehicle and fit-out quotations; document the ₹2 lakh source discrepancy and approve a revised, internally consistent budget.</w:t>
      </w:r>
    </w:p>
    <w:p>
      <w:pPr>
        <w:pStyle w:val="Heading2"/>
      </w:pPr>
      <w:r>
        <w:t>3. Verify compliance</w:t>
      </w:r>
    </w:p>
    <w:p>
      <w:r>
        <w:t>Check applicable Indian vehicle/ambulance regulations, registration, permits, insurance, oxygen safety, equipment certifications and emergency medical staffing requirements.</w:t>
      </w:r>
    </w:p>
    <w:p>
      <w:pPr>
        <w:pStyle w:val="Heading2"/>
      </w:pPr>
      <w:r>
        <w:t>4. Commission and train</w:t>
      </w:r>
    </w:p>
    <w:p>
      <w:r>
        <w:t>Perform vehicle and device acceptance checks, electrical and oxygen-system tests, equipment training and emergency drills.</w:t>
      </w:r>
    </w:p>
    <w:p>
      <w:pPr>
        <w:pStyle w:val="Heading2"/>
      </w:pPr>
      <w:r>
        <w:t>5. Measure CSR impact</w:t>
      </w:r>
    </w:p>
    <w:p>
      <w:r>
        <w:t>Track emergency trips, patient transfers, response and turnaround times, equipment uptime and referral outcomes while protecting patient privacy.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08960" cy="234228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0091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342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Illustrative portable ventilator equipment for critical-care transport.</w:t>
      </w:r>
    </w:p>
    <w:p>
      <w:pPr>
        <w:pStyle w:val="Heading1"/>
      </w:pPr>
      <w:r>
        <w:t>CSR Sponsorship and Reporting</w:t>
      </w:r>
    </w:p>
    <w:p>
      <w:r>
        <w:t>The ambulance is an independently sponsorable line within the original ₹5,50,15,000 hospital capital plan. The source-stated ₹25 lakh ceiling should not be represented as sufficient for the listed ₹27 lakh equipment package until quotations reconcile the variance. The hospital can provide donor recognition, asset registration, commissioning records and periodic service reports.</w:t>
      </w:r>
    </w:p>
    <w:p>
      <w:pPr>
        <w:pStyle w:val="Heading1"/>
      </w:pPr>
      <w:r>
        <w:t>Source Integrity Note</w:t>
      </w:r>
    </w:p>
    <w:p>
      <w:r>
        <w:t>Based on the user-provided 12-page CSR hospital equipment estimate, “Advanced Hospital Ambulance Cost Estimate,” page 11: eleven original amounts, source-stated total ₹25,00,000. The ₹27,00,000 arithmetic sum and ₹2,00,000 variance are independently calculated. Photographs are illustrative references from the user-provided equipment image set.</w:t>
      </w:r>
    </w:p>
    <w:sectPr w:rsidR="00FC693F" w:rsidRPr="0006063C" w:rsidSect="00034616">
      <w:footerReference w:type="default" r:id="rId13"/>
      <w:pgSz w:w="12240" w:h="15840"/>
      <w:pgMar w:top="1008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Antaragange Rural Hospital and Research Institute | Advanced Ambulance CSR Proposal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3D5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3D5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43D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